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5110" w14:textId="3C2E710D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</w:rPr>
      </w:pPr>
      <w:r w:rsidRPr="0038655A">
        <w:rPr>
          <w:rFonts w:ascii="Avenir" w:eastAsia="Avenir" w:hAnsi="Avenir" w:cs="Avenir"/>
          <w:color w:val="000000" w:themeColor="text1"/>
        </w:rPr>
        <w:t>Subject: Level Up 20</w:t>
      </w:r>
      <w:r w:rsidR="00001FCF" w:rsidRPr="0038655A">
        <w:rPr>
          <w:rFonts w:ascii="Avenir" w:eastAsia="Avenir" w:hAnsi="Avenir" w:cs="Avenir"/>
          <w:color w:val="000000" w:themeColor="text1"/>
        </w:rPr>
        <w:t>20</w:t>
      </w:r>
      <w:r w:rsidRPr="0038655A">
        <w:rPr>
          <w:rFonts w:ascii="Avenir" w:eastAsia="Avenir" w:hAnsi="Avenir" w:cs="Avenir"/>
          <w:color w:val="000000" w:themeColor="text1"/>
        </w:rPr>
        <w:t xml:space="preserve"> - Request to Attend</w:t>
      </w:r>
    </w:p>
    <w:p w14:paraId="07E3A636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</w:rPr>
      </w:pPr>
    </w:p>
    <w:p w14:paraId="436C1F76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</w:rPr>
      </w:pPr>
      <w:r w:rsidRPr="0038655A">
        <w:rPr>
          <w:rFonts w:ascii="Avenir" w:eastAsia="Avenir" w:hAnsi="Avenir" w:cs="Avenir"/>
          <w:color w:val="000000" w:themeColor="text1"/>
        </w:rPr>
        <w:t>Hello &lt;Insert Supervisor’s Name&gt;,</w:t>
      </w:r>
    </w:p>
    <w:p w14:paraId="25FFD466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</w:rPr>
      </w:pPr>
    </w:p>
    <w:p w14:paraId="6284216C" w14:textId="14D0689D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</w:rPr>
      </w:pPr>
      <w:r w:rsidRPr="0038655A">
        <w:rPr>
          <w:rFonts w:ascii="Avenir" w:eastAsia="Avenir" w:hAnsi="Avenir" w:cs="Avenir"/>
          <w:color w:val="000000" w:themeColor="text1"/>
        </w:rPr>
        <w:t xml:space="preserve">I would like approval to attend </w:t>
      </w:r>
      <w:proofErr w:type="spellStart"/>
      <w:r w:rsidRPr="0038655A">
        <w:rPr>
          <w:rFonts w:ascii="Avenir" w:eastAsia="Avenir" w:hAnsi="Avenir" w:cs="Avenir"/>
          <w:color w:val="000000" w:themeColor="text1"/>
        </w:rPr>
        <w:t>LogicMonitor’s</w:t>
      </w:r>
      <w:proofErr w:type="spellEnd"/>
      <w:r w:rsidR="00001FCF" w:rsidRPr="0038655A">
        <w:rPr>
          <w:rFonts w:ascii="Avenir" w:eastAsia="Avenir" w:hAnsi="Avenir" w:cs="Avenir"/>
          <w:color w:val="000000" w:themeColor="text1"/>
        </w:rPr>
        <w:t xml:space="preserve"> </w:t>
      </w:r>
      <w:r w:rsidRPr="0038655A">
        <w:rPr>
          <w:rFonts w:ascii="Avenir" w:eastAsia="Avenir" w:hAnsi="Avenir" w:cs="Avenir"/>
          <w:color w:val="000000" w:themeColor="text1"/>
        </w:rPr>
        <w:t>Level Up</w:t>
      </w:r>
      <w:r w:rsidR="00001FCF" w:rsidRPr="0038655A">
        <w:rPr>
          <w:rFonts w:ascii="Avenir" w:eastAsia="Avenir" w:hAnsi="Avenir" w:cs="Avenir"/>
          <w:color w:val="000000" w:themeColor="text1"/>
        </w:rPr>
        <w:t xml:space="preserve"> Conference</w:t>
      </w:r>
      <w:r w:rsidRPr="0038655A">
        <w:rPr>
          <w:rFonts w:ascii="Avenir" w:eastAsia="Avenir" w:hAnsi="Avenir" w:cs="Avenir"/>
          <w:color w:val="000000" w:themeColor="text1"/>
        </w:rPr>
        <w:t xml:space="preserve"> taking place on </w:t>
      </w:r>
      <w:r w:rsidR="00001FCF" w:rsidRPr="0038655A">
        <w:rPr>
          <w:rFonts w:ascii="Avenir" w:eastAsia="Avenir" w:hAnsi="Avenir" w:cs="Avenir"/>
          <w:color w:val="000000" w:themeColor="text1"/>
        </w:rPr>
        <w:t>May 27-29, 2020</w:t>
      </w:r>
      <w:r w:rsidRPr="0038655A">
        <w:rPr>
          <w:rFonts w:ascii="Avenir" w:eastAsia="Avenir" w:hAnsi="Avenir" w:cs="Avenir"/>
          <w:color w:val="000000" w:themeColor="text1"/>
        </w:rPr>
        <w:t xml:space="preserve"> in Austin, Texas. With two days of hands-on product training, expert-led breakout sessions, and opportunities to network with industry peers and LogicMonitor leadership — this is a must-attend event for me. I will leave this conference with actionable insights into performance monitoring so our team can deploy and scale monitoring for services and applications more easily, operate more efficiently, and future-proof IT systems. </w:t>
      </w:r>
    </w:p>
    <w:p w14:paraId="02031A4F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</w:p>
    <w:p w14:paraId="4C14F5A8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  <w:r w:rsidRPr="0038655A">
        <w:rPr>
          <w:rFonts w:ascii="Avenir" w:eastAsia="Avenir" w:hAnsi="Avenir" w:cs="Avenir"/>
          <w:color w:val="000000" w:themeColor="text1"/>
          <w:highlight w:val="white"/>
        </w:rPr>
        <w:t xml:space="preserve">In addition to expert-led breakout sessions with LogicMonitor customers, partners, industry experts, and influencer speakers, I will also have access to training from the LogicMonitor team of product experts. The opportunity to meet face-to-face with LogicMonitor team members and build our relationship is invaluable, and something that I can leverage across the projects I am running this next year. </w:t>
      </w:r>
    </w:p>
    <w:p w14:paraId="5B210746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</w:p>
    <w:p w14:paraId="1D20DFB9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  <w:r w:rsidRPr="0038655A">
        <w:rPr>
          <w:rFonts w:ascii="Avenir" w:eastAsia="Avenir" w:hAnsi="Avenir" w:cs="Avenir"/>
          <w:color w:val="000000" w:themeColor="text1"/>
          <w:highlight w:val="white"/>
        </w:rPr>
        <w:t>Here’s an approximate breakdown of conference costs:</w:t>
      </w:r>
    </w:p>
    <w:p w14:paraId="11338723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</w:p>
    <w:tbl>
      <w:tblPr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38655A" w:rsidRPr="0038655A" w14:paraId="24FA317D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15C5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  <w:t>Travel Costs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E80D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$XXX</w:t>
            </w:r>
          </w:p>
        </w:tc>
      </w:tr>
      <w:tr w:rsidR="0038655A" w:rsidRPr="0038655A" w14:paraId="3FE5B3CB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4388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  <w:t>Accommodations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77F1" w14:textId="56ECCE11" w:rsidR="002679F2" w:rsidRPr="0038655A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$4</w:t>
            </w:r>
            <w:r w:rsidR="0038655A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7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8</w:t>
            </w:r>
            <w:r w:rsidRPr="0038655A">
              <w:rPr>
                <w:rFonts w:ascii="Avenir" w:eastAsia="Avenir" w:hAnsi="Avenir" w:cs="Avenir"/>
                <w:color w:val="000000" w:themeColor="text1"/>
              </w:rPr>
              <w:t xml:space="preserve"> —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 xml:space="preserve"> 2 nights at $2</w:t>
            </w:r>
            <w:r w:rsidR="0038655A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3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9</w:t>
            </w:r>
            <w:r w:rsidR="0038655A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/night</w:t>
            </w:r>
          </w:p>
          <w:p w14:paraId="02F659F5" w14:textId="77777777" w:rsidR="002679F2" w:rsidRPr="0038655A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i/>
                <w:color w:val="000000" w:themeColor="text1"/>
                <w:highlight w:val="white"/>
              </w:rPr>
              <w:t>For those attending only days two and three</w:t>
            </w:r>
          </w:p>
        </w:tc>
      </w:tr>
      <w:tr w:rsidR="0038655A" w:rsidRPr="0038655A" w14:paraId="243DDDFD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3788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4382" w14:textId="10B54F74" w:rsidR="002679F2" w:rsidRPr="0038655A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000000" w:themeColor="text1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$7</w:t>
            </w:r>
            <w:r w:rsidR="0038655A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1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7</w:t>
            </w:r>
            <w:r w:rsidRPr="0038655A">
              <w:rPr>
                <w:rFonts w:ascii="Avenir" w:eastAsia="Avenir" w:hAnsi="Avenir" w:cs="Avenir"/>
                <w:color w:val="000000" w:themeColor="text1"/>
              </w:rPr>
              <w:t xml:space="preserve"> —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 xml:space="preserve"> 3 nights at $2</w:t>
            </w:r>
            <w:r w:rsidR="005C21A8">
              <w:rPr>
                <w:rFonts w:ascii="Avenir" w:eastAsia="Avenir" w:hAnsi="Avenir" w:cs="Avenir"/>
                <w:color w:val="000000" w:themeColor="text1"/>
                <w:highlight w:val="white"/>
              </w:rPr>
              <w:t>3</w:t>
            </w:r>
            <w:bookmarkStart w:id="0" w:name="_GoBack"/>
            <w:bookmarkEnd w:id="0"/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9</w:t>
            </w:r>
            <w:r w:rsidR="0038655A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/night</w:t>
            </w:r>
          </w:p>
          <w:p w14:paraId="2A94A9AB" w14:textId="77777777" w:rsidR="002679F2" w:rsidRPr="0038655A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i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i/>
                <w:color w:val="000000" w:themeColor="text1"/>
              </w:rPr>
              <w:t>For those attending all three days</w:t>
            </w:r>
          </w:p>
        </w:tc>
      </w:tr>
      <w:tr w:rsidR="0038655A" w:rsidRPr="0038655A" w14:paraId="0374B3C6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F6B8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  <w:t>Meals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D973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$XXX</w:t>
            </w:r>
          </w:p>
        </w:tc>
      </w:tr>
      <w:tr w:rsidR="0038655A" w:rsidRPr="0038655A" w14:paraId="18C5EC44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5FBD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  <w:t>Training &amp; Certification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A0F7" w14:textId="0E2930F4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</w:t>
            </w:r>
            <w:r w:rsidR="00001FCF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285</w:t>
            </w:r>
            <w:r w:rsidRPr="0038655A">
              <w:rPr>
                <w:rFonts w:ascii="Avenir" w:eastAsia="Avenir" w:hAnsi="Avenir" w:cs="Avenir"/>
                <w:color w:val="000000" w:themeColor="text1"/>
              </w:rPr>
              <w:t xml:space="preserve"> —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 xml:space="preserve"> Early Bird Discount (expires </w:t>
            </w:r>
            <w:r w:rsidR="00CB789F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3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/22/</w:t>
            </w:r>
            <w:r w:rsidR="00F15D04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20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)</w:t>
            </w:r>
          </w:p>
        </w:tc>
      </w:tr>
      <w:tr w:rsidR="0038655A" w:rsidRPr="0038655A" w14:paraId="5D9EE0C3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9995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E1C3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$385</w:t>
            </w:r>
            <w:r w:rsidRPr="0038655A">
              <w:rPr>
                <w:rFonts w:ascii="Avenir" w:eastAsia="Avenir" w:hAnsi="Avenir" w:cs="Avenir"/>
                <w:color w:val="000000" w:themeColor="text1"/>
              </w:rPr>
              <w:t xml:space="preserve"> — 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Full Price Training &amp; Certification</w:t>
            </w:r>
          </w:p>
        </w:tc>
      </w:tr>
      <w:tr w:rsidR="0038655A" w:rsidRPr="0038655A" w14:paraId="6F2F121E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7A79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  <w:t xml:space="preserve">Full Conference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416F" w14:textId="3FDF6A95" w:rsidR="002679F2" w:rsidRPr="0038655A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</w:t>
            </w:r>
            <w:r w:rsidR="00001FCF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5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95</w:t>
            </w:r>
            <w:r w:rsidRPr="0038655A">
              <w:rPr>
                <w:rFonts w:ascii="Avenir" w:eastAsia="Avenir" w:hAnsi="Avenir" w:cs="Avenir"/>
                <w:color w:val="000000" w:themeColor="text1"/>
              </w:rPr>
              <w:t xml:space="preserve"> —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 xml:space="preserve"> Early Bird Discount (expires </w:t>
            </w:r>
            <w:r w:rsidR="00CB789F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3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/22/</w:t>
            </w:r>
            <w:r w:rsidR="00F15D04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20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)</w:t>
            </w:r>
          </w:p>
        </w:tc>
      </w:tr>
      <w:tr w:rsidR="0038655A" w:rsidRPr="0038655A" w14:paraId="4D5A166F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FE15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6F22" w14:textId="217B8715" w:rsidR="002679F2" w:rsidRPr="0038655A" w:rsidRDefault="002679F2" w:rsidP="002679F2">
            <w:pPr>
              <w:widowControl w:val="0"/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</w:t>
            </w:r>
            <w:r w:rsidR="00001FCF"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7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95</w:t>
            </w:r>
            <w:r w:rsidRPr="0038655A">
              <w:rPr>
                <w:rFonts w:ascii="Avenir" w:eastAsia="Avenir" w:hAnsi="Avenir" w:cs="Avenir"/>
                <w:color w:val="000000" w:themeColor="text1"/>
              </w:rPr>
              <w:t xml:space="preserve"> — </w:t>
            </w: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Full Price Conference</w:t>
            </w:r>
          </w:p>
        </w:tc>
      </w:tr>
      <w:tr w:rsidR="002679F2" w:rsidRPr="0038655A" w14:paraId="2BD0D754" w14:textId="77777777" w:rsidTr="00CB789F">
        <w:trPr>
          <w:trHeight w:val="280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8B2D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b/>
                <w:color w:val="000000" w:themeColor="text1"/>
                <w:highlight w:val="white"/>
              </w:rPr>
              <w:t>TOTAL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0892" w14:textId="77777777" w:rsidR="002679F2" w:rsidRPr="0038655A" w:rsidRDefault="002679F2" w:rsidP="00267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color w:val="000000" w:themeColor="text1"/>
                <w:highlight w:val="white"/>
              </w:rPr>
            </w:pPr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$</w:t>
            </w:r>
            <w:proofErr w:type="gramStart"/>
            <w:r w:rsidRPr="0038655A">
              <w:rPr>
                <w:rFonts w:ascii="Avenir" w:eastAsia="Avenir" w:hAnsi="Avenir" w:cs="Avenir"/>
                <w:color w:val="000000" w:themeColor="text1"/>
                <w:highlight w:val="white"/>
              </w:rPr>
              <w:t>X,XXX</w:t>
            </w:r>
            <w:proofErr w:type="gramEnd"/>
          </w:p>
        </w:tc>
      </w:tr>
    </w:tbl>
    <w:p w14:paraId="05E188F6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</w:p>
    <w:p w14:paraId="384FF7DF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  <w:r w:rsidRPr="0038655A">
        <w:rPr>
          <w:rFonts w:ascii="Avenir" w:eastAsia="Avenir" w:hAnsi="Avenir" w:cs="Avenir"/>
          <w:color w:val="000000" w:themeColor="text1"/>
          <w:highlight w:val="white"/>
        </w:rPr>
        <w:t>The earlier I register, the less expensive it will be to attend. I can submit a post-conference report that will include a summary of all the major takeaways, tips, and new ideas that I learned to maximize our current investments in LogicMonitor.</w:t>
      </w:r>
    </w:p>
    <w:p w14:paraId="6EE4E9D2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</w:p>
    <w:p w14:paraId="5EEB05E3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  <w:r w:rsidRPr="0038655A">
        <w:rPr>
          <w:rFonts w:ascii="Avenir" w:eastAsia="Avenir" w:hAnsi="Avenir" w:cs="Avenir"/>
          <w:color w:val="000000" w:themeColor="text1"/>
          <w:highlight w:val="white"/>
        </w:rPr>
        <w:t>Thank you for considering this request. I look forward to your reply.</w:t>
      </w:r>
    </w:p>
    <w:p w14:paraId="794DC52E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</w:p>
    <w:p w14:paraId="37926F3F" w14:textId="77777777" w:rsidR="002679F2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  <w:r w:rsidRPr="0038655A">
        <w:rPr>
          <w:rFonts w:ascii="Avenir" w:eastAsia="Avenir" w:hAnsi="Avenir" w:cs="Avenir"/>
          <w:color w:val="000000" w:themeColor="text1"/>
          <w:highlight w:val="white"/>
        </w:rPr>
        <w:t xml:space="preserve">Sincerely, </w:t>
      </w:r>
    </w:p>
    <w:p w14:paraId="01D1D251" w14:textId="7D1AC8F1" w:rsidR="00CB789F" w:rsidRPr="0038655A" w:rsidRDefault="002679F2" w:rsidP="002679F2">
      <w:pPr>
        <w:spacing w:line="240" w:lineRule="auto"/>
        <w:rPr>
          <w:rFonts w:ascii="Avenir" w:eastAsia="Avenir" w:hAnsi="Avenir" w:cs="Avenir"/>
          <w:color w:val="000000" w:themeColor="text1"/>
          <w:highlight w:val="white"/>
        </w:rPr>
      </w:pPr>
      <w:r w:rsidRPr="0038655A">
        <w:rPr>
          <w:rFonts w:ascii="Avenir" w:eastAsia="Avenir" w:hAnsi="Avenir" w:cs="Avenir"/>
          <w:color w:val="000000" w:themeColor="text1"/>
          <w:highlight w:val="white"/>
        </w:rPr>
        <w:t>&lt;Insert Your Name&gt;</w:t>
      </w:r>
      <w:r w:rsidRPr="0038655A">
        <w:rPr>
          <w:rFonts w:ascii="Avenir" w:eastAsia="Avenir" w:hAnsi="Avenir" w:cs="Avenir"/>
          <w:color w:val="000000" w:themeColor="text1"/>
          <w:highlight w:val="white"/>
        </w:rPr>
        <w:softHyphen/>
      </w:r>
    </w:p>
    <w:sectPr w:rsidR="00CB789F" w:rsidRPr="0038655A" w:rsidSect="002679F2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2"/>
    <w:rsid w:val="00001FCF"/>
    <w:rsid w:val="002679F2"/>
    <w:rsid w:val="0038655A"/>
    <w:rsid w:val="005C21A8"/>
    <w:rsid w:val="00735FFF"/>
    <w:rsid w:val="008A0838"/>
    <w:rsid w:val="00CB789F"/>
    <w:rsid w:val="00F15D04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EA1B3"/>
  <w15:chartTrackingRefBased/>
  <w15:docId w15:val="{52F978B9-6CD6-844B-B4CA-087B45A4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9F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Bryant</dc:creator>
  <cp:keywords/>
  <dc:description/>
  <cp:lastModifiedBy>Chelsey Gomez</cp:lastModifiedBy>
  <cp:revision>3</cp:revision>
  <dcterms:created xsi:type="dcterms:W3CDTF">2019-11-19T16:43:00Z</dcterms:created>
  <dcterms:modified xsi:type="dcterms:W3CDTF">2019-11-19T16:47:00Z</dcterms:modified>
</cp:coreProperties>
</file>